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4C1D" w14:textId="77777777" w:rsidR="00FE78EE" w:rsidRDefault="00FE78EE"/>
    <w:tbl>
      <w:tblPr>
        <w:tblStyle w:val="aa"/>
        <w:tblpPr w:leftFromText="142" w:rightFromText="142" w:horzAnchor="margin" w:tblpY="1095"/>
        <w:tblW w:w="10485" w:type="dxa"/>
        <w:tblLook w:val="04A0" w:firstRow="1" w:lastRow="0" w:firstColumn="1" w:lastColumn="0" w:noHBand="0" w:noVBand="1"/>
      </w:tblPr>
      <w:tblGrid>
        <w:gridCol w:w="2122"/>
        <w:gridCol w:w="8363"/>
      </w:tblGrid>
      <w:tr w:rsidR="00FE78EE" w14:paraId="27C0F180" w14:textId="77777777" w:rsidTr="00702E74">
        <w:tc>
          <w:tcPr>
            <w:tcW w:w="2122" w:type="dxa"/>
            <w:vMerge w:val="restart"/>
            <w:tcBorders>
              <w:top w:val="single" w:sz="4" w:space="0" w:color="auto"/>
              <w:left w:val="single" w:sz="4" w:space="0" w:color="auto"/>
              <w:right w:val="single" w:sz="4" w:space="0" w:color="auto"/>
            </w:tcBorders>
          </w:tcPr>
          <w:p w14:paraId="2326C2E7" w14:textId="77777777" w:rsidR="00FD1C7D" w:rsidRDefault="00FD1C7D" w:rsidP="00702E74">
            <w:pPr>
              <w:ind w:firstLineChars="900" w:firstLine="1890"/>
            </w:pPr>
          </w:p>
          <w:p w14:paraId="2BC67CF6" w14:textId="497EDE66" w:rsidR="00FE78EE" w:rsidRDefault="00FE78EE" w:rsidP="00702E74">
            <w:pPr>
              <w:ind w:firstLineChars="900" w:firstLine="1890"/>
            </w:pPr>
            <w:r>
              <w:rPr>
                <w:rFonts w:hint="eastAsia"/>
              </w:rPr>
              <w:t xml:space="preserve">　入職促進に向けた</w:t>
            </w:r>
          </w:p>
          <w:p w14:paraId="03501849" w14:textId="77777777" w:rsidR="00FE78EE" w:rsidRDefault="00FE78EE" w:rsidP="00702E74">
            <w:r>
              <w:rPr>
                <w:rFonts w:hint="eastAsia"/>
              </w:rPr>
              <w:t>取り組み</w:t>
            </w:r>
          </w:p>
          <w:p w14:paraId="7568AA86" w14:textId="78B4A768" w:rsidR="00FE78EE" w:rsidRDefault="00FE78EE" w:rsidP="00702E74"/>
        </w:tc>
        <w:tc>
          <w:tcPr>
            <w:tcW w:w="8363" w:type="dxa"/>
            <w:tcBorders>
              <w:left w:val="single" w:sz="4" w:space="0" w:color="auto"/>
            </w:tcBorders>
            <w:shd w:val="clear" w:color="auto" w:fill="D1D1D1" w:themeFill="background2" w:themeFillShade="E6"/>
          </w:tcPr>
          <w:p w14:paraId="4B62C8DF" w14:textId="795E0979" w:rsidR="00FE78EE" w:rsidRDefault="00FE78EE" w:rsidP="00702E74">
            <w:r>
              <w:rPr>
                <w:rFonts w:hint="eastAsia"/>
              </w:rPr>
              <w:t>他産業からの転職者、主婦層、中高年齢層、経験者・有資格者にこだわらない幅広い採用の仕組みの構築</w:t>
            </w:r>
          </w:p>
        </w:tc>
      </w:tr>
      <w:tr w:rsidR="00FE78EE" w14:paraId="1225986F" w14:textId="77777777" w:rsidTr="00702E74">
        <w:tc>
          <w:tcPr>
            <w:tcW w:w="2122" w:type="dxa"/>
            <w:vMerge/>
            <w:tcBorders>
              <w:left w:val="single" w:sz="4" w:space="0" w:color="auto"/>
              <w:right w:val="single" w:sz="4" w:space="0" w:color="auto"/>
            </w:tcBorders>
          </w:tcPr>
          <w:p w14:paraId="2FFD70DA" w14:textId="31CD4B17" w:rsidR="00FE78EE" w:rsidRDefault="00FE78EE" w:rsidP="00702E74"/>
        </w:tc>
        <w:tc>
          <w:tcPr>
            <w:tcW w:w="8363" w:type="dxa"/>
            <w:tcBorders>
              <w:left w:val="single" w:sz="4" w:space="0" w:color="auto"/>
            </w:tcBorders>
          </w:tcPr>
          <w:p w14:paraId="28DF1B43" w14:textId="3CC5AA60" w:rsidR="00FE78EE" w:rsidRDefault="00FD1C7D" w:rsidP="00702E74">
            <w:r>
              <w:rPr>
                <w:rFonts w:hint="eastAsia"/>
              </w:rPr>
              <w:t>採用条件に経験・資格の有無及び年齢にこだわらず人物本位で採用を行う。</w:t>
            </w:r>
          </w:p>
        </w:tc>
      </w:tr>
      <w:tr w:rsidR="00FE78EE" w14:paraId="6263D31C" w14:textId="77777777" w:rsidTr="00702E74">
        <w:tc>
          <w:tcPr>
            <w:tcW w:w="2122" w:type="dxa"/>
            <w:vMerge/>
            <w:tcBorders>
              <w:left w:val="single" w:sz="4" w:space="0" w:color="auto"/>
              <w:right w:val="single" w:sz="4" w:space="0" w:color="auto"/>
            </w:tcBorders>
          </w:tcPr>
          <w:p w14:paraId="47558B8D" w14:textId="34FAF72D" w:rsidR="00FE78EE" w:rsidRDefault="00FE78EE" w:rsidP="00702E74"/>
        </w:tc>
        <w:tc>
          <w:tcPr>
            <w:tcW w:w="8363" w:type="dxa"/>
            <w:tcBorders>
              <w:left w:val="single" w:sz="4" w:space="0" w:color="auto"/>
            </w:tcBorders>
            <w:shd w:val="clear" w:color="auto" w:fill="D1D1D1" w:themeFill="background2" w:themeFillShade="E6"/>
          </w:tcPr>
          <w:p w14:paraId="37D78706" w14:textId="5A1229E3" w:rsidR="00FE78EE" w:rsidRDefault="00FE78EE" w:rsidP="00702E74">
            <w:r>
              <w:rPr>
                <w:rFonts w:hint="eastAsia"/>
              </w:rPr>
              <w:t>事業者の共同による採用・人事ローテーション・研修のための制度構築</w:t>
            </w:r>
          </w:p>
        </w:tc>
      </w:tr>
      <w:tr w:rsidR="00FE78EE" w14:paraId="2E0CF099" w14:textId="77777777" w:rsidTr="00702E74">
        <w:tc>
          <w:tcPr>
            <w:tcW w:w="2122" w:type="dxa"/>
            <w:vMerge/>
            <w:tcBorders>
              <w:left w:val="single" w:sz="4" w:space="0" w:color="auto"/>
              <w:bottom w:val="single" w:sz="4" w:space="0" w:color="auto"/>
              <w:right w:val="single" w:sz="4" w:space="0" w:color="auto"/>
            </w:tcBorders>
          </w:tcPr>
          <w:p w14:paraId="2AA6C286" w14:textId="77777777" w:rsidR="00FE78EE" w:rsidRDefault="00FE78EE" w:rsidP="00702E74"/>
        </w:tc>
        <w:tc>
          <w:tcPr>
            <w:tcW w:w="8363" w:type="dxa"/>
            <w:tcBorders>
              <w:left w:val="single" w:sz="4" w:space="0" w:color="auto"/>
            </w:tcBorders>
          </w:tcPr>
          <w:p w14:paraId="5A8150FD" w14:textId="3473219E" w:rsidR="00FE78EE" w:rsidRDefault="00AA3353" w:rsidP="00702E74">
            <w:r>
              <w:rPr>
                <w:rFonts w:hint="eastAsia"/>
              </w:rPr>
              <w:t>職員、上位者と面談を行い、年間を通しての研修計画を作成する。</w:t>
            </w:r>
          </w:p>
        </w:tc>
      </w:tr>
      <w:tr w:rsidR="00FE78EE" w14:paraId="3EDFFC6A" w14:textId="77777777" w:rsidTr="00702E74">
        <w:tc>
          <w:tcPr>
            <w:tcW w:w="2122" w:type="dxa"/>
            <w:vMerge w:val="restart"/>
            <w:tcBorders>
              <w:top w:val="single" w:sz="4" w:space="0" w:color="auto"/>
              <w:left w:val="single" w:sz="4" w:space="0" w:color="auto"/>
              <w:right w:val="single" w:sz="4" w:space="0" w:color="auto"/>
            </w:tcBorders>
          </w:tcPr>
          <w:p w14:paraId="602ACA43" w14:textId="77777777" w:rsidR="00FE78EE" w:rsidRPr="00FE78EE" w:rsidRDefault="00FE78EE" w:rsidP="00702E74">
            <w:pPr>
              <w:jc w:val="center"/>
              <w:rPr>
                <w:szCs w:val="21"/>
              </w:rPr>
            </w:pPr>
          </w:p>
          <w:p w14:paraId="43469655" w14:textId="77777777" w:rsidR="00FE78EE" w:rsidRDefault="00FE78EE" w:rsidP="00702E74">
            <w:pPr>
              <w:jc w:val="center"/>
              <w:rPr>
                <w:szCs w:val="21"/>
              </w:rPr>
            </w:pPr>
          </w:p>
          <w:p w14:paraId="7529390F" w14:textId="77777777" w:rsidR="00FD1C7D" w:rsidRPr="00FE78EE" w:rsidRDefault="00FD1C7D" w:rsidP="00702E74">
            <w:pPr>
              <w:jc w:val="center"/>
              <w:rPr>
                <w:szCs w:val="21"/>
              </w:rPr>
            </w:pPr>
          </w:p>
          <w:p w14:paraId="4176ECA2" w14:textId="62CEB772" w:rsidR="00FE78EE" w:rsidRPr="00FE78EE" w:rsidRDefault="00FE78EE" w:rsidP="00702E74">
            <w:pPr>
              <w:jc w:val="center"/>
              <w:rPr>
                <w:szCs w:val="21"/>
              </w:rPr>
            </w:pPr>
            <w:r w:rsidRPr="00FE78EE">
              <w:rPr>
                <w:rFonts w:hint="eastAsia"/>
                <w:szCs w:val="21"/>
              </w:rPr>
              <w:t>資質の向上やキャリアアップに向けた支援</w:t>
            </w:r>
          </w:p>
        </w:tc>
        <w:tc>
          <w:tcPr>
            <w:tcW w:w="8363" w:type="dxa"/>
            <w:tcBorders>
              <w:left w:val="single" w:sz="4" w:space="0" w:color="auto"/>
            </w:tcBorders>
          </w:tcPr>
          <w:p w14:paraId="0A60CE88" w14:textId="51637435" w:rsidR="00FE78EE" w:rsidRPr="004B5835" w:rsidRDefault="00FE78EE" w:rsidP="00702E74">
            <w:pPr>
              <w:rPr>
                <w:highlight w:val="lightGray"/>
              </w:rPr>
            </w:pPr>
            <w:r w:rsidRPr="004B5835">
              <w:rPr>
                <w:rFonts w:hint="eastAsia"/>
                <w:highlight w:val="lightGray"/>
              </w:rPr>
              <w:t>働きながら国家資格等の取得を目指す物に対する研修受講支援や、より専門性の高い支援技術を取得しようとする物に対する各国家資格の障害研修制度、サービス管理責任者研修、喀痰吸引研修、共同行動障害支援者養成研修等の業務関連専門技術研修の受講支援等</w:t>
            </w:r>
            <w:r>
              <w:rPr>
                <w:rFonts w:hint="eastAsia"/>
                <w:highlight w:val="lightGray"/>
              </w:rPr>
              <w:t xml:space="preserve">　　　　　　　　　　　　　　　　　　　　　　　　　　　　　　　　　　　　　　</w:t>
            </w:r>
          </w:p>
        </w:tc>
      </w:tr>
      <w:tr w:rsidR="00FE78EE" w14:paraId="3414B176" w14:textId="77777777" w:rsidTr="00702E74">
        <w:tc>
          <w:tcPr>
            <w:tcW w:w="2122" w:type="dxa"/>
            <w:vMerge/>
            <w:tcBorders>
              <w:left w:val="single" w:sz="4" w:space="0" w:color="auto"/>
              <w:right w:val="single" w:sz="4" w:space="0" w:color="auto"/>
            </w:tcBorders>
          </w:tcPr>
          <w:p w14:paraId="31E35383" w14:textId="77777777" w:rsidR="00FE78EE" w:rsidRDefault="00FE78EE" w:rsidP="00702E74">
            <w:pPr>
              <w:jc w:val="center"/>
            </w:pPr>
          </w:p>
        </w:tc>
        <w:tc>
          <w:tcPr>
            <w:tcW w:w="8363" w:type="dxa"/>
            <w:tcBorders>
              <w:left w:val="single" w:sz="4" w:space="0" w:color="auto"/>
            </w:tcBorders>
          </w:tcPr>
          <w:p w14:paraId="79079CBB" w14:textId="593A5E4A" w:rsidR="00FE78EE" w:rsidRDefault="00AA3353" w:rsidP="00702E74">
            <w:r>
              <w:rPr>
                <w:rFonts w:hint="eastAsia"/>
              </w:rPr>
              <w:t>サービス管理責任者研修受講の支援、勤務シフトの調整を実施している。</w:t>
            </w:r>
          </w:p>
        </w:tc>
      </w:tr>
      <w:tr w:rsidR="00FE78EE" w14:paraId="3B77103E" w14:textId="77777777" w:rsidTr="00702E74">
        <w:tc>
          <w:tcPr>
            <w:tcW w:w="2122" w:type="dxa"/>
            <w:vMerge/>
            <w:tcBorders>
              <w:left w:val="single" w:sz="4" w:space="0" w:color="auto"/>
              <w:right w:val="single" w:sz="4" w:space="0" w:color="auto"/>
            </w:tcBorders>
          </w:tcPr>
          <w:p w14:paraId="18E8DBB4" w14:textId="77777777" w:rsidR="00FE78EE" w:rsidRDefault="00FE78EE" w:rsidP="00702E74">
            <w:pPr>
              <w:jc w:val="center"/>
            </w:pPr>
          </w:p>
        </w:tc>
        <w:tc>
          <w:tcPr>
            <w:tcW w:w="8363" w:type="dxa"/>
            <w:tcBorders>
              <w:left w:val="single" w:sz="4" w:space="0" w:color="auto"/>
            </w:tcBorders>
          </w:tcPr>
          <w:p w14:paraId="38414815" w14:textId="4D5B0153" w:rsidR="00FE78EE" w:rsidRPr="004B5835" w:rsidRDefault="00FE78EE" w:rsidP="00702E74">
            <w:pPr>
              <w:rPr>
                <w:highlight w:val="lightGray"/>
              </w:rPr>
            </w:pPr>
            <w:r w:rsidRPr="004B5835">
              <w:rPr>
                <w:rFonts w:hint="eastAsia"/>
                <w:highlight w:val="lightGray"/>
              </w:rPr>
              <w:t>上位者・担当者によるキャリア面談など、キャリアアップ・働き方等に関する定期的な相談の機会の確保</w:t>
            </w:r>
            <w:r>
              <w:rPr>
                <w:rFonts w:hint="eastAsia"/>
                <w:highlight w:val="lightGray"/>
              </w:rPr>
              <w:t xml:space="preserve">　　　　　　　　　　　　　　　　　　　　　　　　　　　　　　　</w:t>
            </w:r>
          </w:p>
        </w:tc>
      </w:tr>
      <w:tr w:rsidR="00FE78EE" w14:paraId="3FD5A216" w14:textId="77777777" w:rsidTr="00702E74">
        <w:tc>
          <w:tcPr>
            <w:tcW w:w="2122" w:type="dxa"/>
            <w:vMerge/>
            <w:tcBorders>
              <w:left w:val="single" w:sz="4" w:space="0" w:color="auto"/>
              <w:bottom w:val="single" w:sz="4" w:space="0" w:color="auto"/>
              <w:right w:val="single" w:sz="4" w:space="0" w:color="auto"/>
            </w:tcBorders>
          </w:tcPr>
          <w:p w14:paraId="61B6E05B" w14:textId="77777777" w:rsidR="00FE78EE" w:rsidRDefault="00FE78EE" w:rsidP="00702E74">
            <w:pPr>
              <w:jc w:val="center"/>
            </w:pPr>
          </w:p>
        </w:tc>
        <w:tc>
          <w:tcPr>
            <w:tcW w:w="8363" w:type="dxa"/>
            <w:tcBorders>
              <w:left w:val="single" w:sz="4" w:space="0" w:color="auto"/>
            </w:tcBorders>
          </w:tcPr>
          <w:p w14:paraId="3FC9E7FD" w14:textId="4C108046" w:rsidR="00FE78EE" w:rsidRDefault="00AA3353" w:rsidP="00702E74">
            <w:r>
              <w:rPr>
                <w:rFonts w:hint="eastAsia"/>
              </w:rPr>
              <w:t>定期的に担当理事と面談し、キャリアアップに必要</w:t>
            </w:r>
            <w:r w:rsidR="00C471AB">
              <w:rPr>
                <w:rFonts w:hint="eastAsia"/>
              </w:rPr>
              <w:t>な研修の助言、調整をしている。</w:t>
            </w:r>
          </w:p>
        </w:tc>
      </w:tr>
      <w:tr w:rsidR="00FE78EE" w14:paraId="60BEB315" w14:textId="77777777" w:rsidTr="00702E74">
        <w:tc>
          <w:tcPr>
            <w:tcW w:w="2122" w:type="dxa"/>
            <w:vMerge w:val="restart"/>
            <w:tcBorders>
              <w:top w:val="single" w:sz="4" w:space="0" w:color="auto"/>
              <w:left w:val="single" w:sz="4" w:space="0" w:color="auto"/>
              <w:right w:val="single" w:sz="4" w:space="0" w:color="auto"/>
            </w:tcBorders>
          </w:tcPr>
          <w:p w14:paraId="3EC68F0A" w14:textId="77777777" w:rsidR="00FD1C7D" w:rsidRDefault="00FD1C7D" w:rsidP="00702E74">
            <w:pPr>
              <w:jc w:val="center"/>
            </w:pPr>
          </w:p>
          <w:p w14:paraId="01B80348" w14:textId="626A4F18" w:rsidR="00FE78EE" w:rsidRDefault="00FE78EE" w:rsidP="00702E74">
            <w:r>
              <w:rPr>
                <w:rFonts w:hint="eastAsia"/>
              </w:rPr>
              <w:t xml:space="preserve">　　　　　　　　　　　　　　　　　　　両立支援・多様な働き方の推進</w:t>
            </w:r>
          </w:p>
        </w:tc>
        <w:tc>
          <w:tcPr>
            <w:tcW w:w="8363" w:type="dxa"/>
            <w:tcBorders>
              <w:left w:val="single" w:sz="4" w:space="0" w:color="auto"/>
            </w:tcBorders>
          </w:tcPr>
          <w:p w14:paraId="0B629A1B" w14:textId="05292284" w:rsidR="00FE78EE" w:rsidRPr="004B5835" w:rsidRDefault="00FE78EE" w:rsidP="00702E74">
            <w:pPr>
              <w:rPr>
                <w:highlight w:val="lightGray"/>
              </w:rPr>
            </w:pPr>
            <w:r w:rsidRPr="004B5835">
              <w:rPr>
                <w:rFonts w:hint="eastAsia"/>
                <w:highlight w:val="lightGray"/>
              </w:rPr>
              <w:t>有給休暇が取得しやすい雰囲気・意識作りのため、具体的な取得目標を定めた上で、取得状況を定期的に確認し、身近な上司等から積極的な声かけ等に取り組んでいる</w:t>
            </w:r>
            <w:r>
              <w:rPr>
                <w:rFonts w:hint="eastAsia"/>
                <w:highlight w:val="lightGray"/>
              </w:rPr>
              <w:t xml:space="preserve">　　　</w:t>
            </w:r>
          </w:p>
        </w:tc>
      </w:tr>
      <w:tr w:rsidR="00FE78EE" w14:paraId="3F615A23" w14:textId="77777777" w:rsidTr="00702E74">
        <w:tc>
          <w:tcPr>
            <w:tcW w:w="2122" w:type="dxa"/>
            <w:vMerge/>
            <w:tcBorders>
              <w:left w:val="single" w:sz="4" w:space="0" w:color="auto"/>
              <w:right w:val="single" w:sz="4" w:space="0" w:color="auto"/>
            </w:tcBorders>
          </w:tcPr>
          <w:p w14:paraId="0EE92316" w14:textId="77777777" w:rsidR="00FE78EE" w:rsidRDefault="00FE78EE" w:rsidP="00702E74"/>
        </w:tc>
        <w:tc>
          <w:tcPr>
            <w:tcW w:w="8363" w:type="dxa"/>
            <w:tcBorders>
              <w:left w:val="single" w:sz="4" w:space="0" w:color="auto"/>
            </w:tcBorders>
          </w:tcPr>
          <w:p w14:paraId="20F3ADDA" w14:textId="2C9C79F2" w:rsidR="00FE78EE" w:rsidRDefault="00C471AB" w:rsidP="00702E74">
            <w:r>
              <w:rPr>
                <w:rFonts w:hint="eastAsia"/>
              </w:rPr>
              <w:t>有給休暇取得の声掛け、勤務調整を定期的に行っている。</w:t>
            </w:r>
          </w:p>
        </w:tc>
      </w:tr>
      <w:tr w:rsidR="00FE78EE" w14:paraId="6675CF3B" w14:textId="77777777" w:rsidTr="00702E74">
        <w:tc>
          <w:tcPr>
            <w:tcW w:w="2122" w:type="dxa"/>
            <w:vMerge/>
            <w:tcBorders>
              <w:left w:val="single" w:sz="4" w:space="0" w:color="auto"/>
              <w:right w:val="single" w:sz="4" w:space="0" w:color="auto"/>
            </w:tcBorders>
          </w:tcPr>
          <w:p w14:paraId="14CBD7AB" w14:textId="77777777" w:rsidR="00FE78EE" w:rsidRDefault="00FE78EE" w:rsidP="00702E74"/>
        </w:tc>
        <w:tc>
          <w:tcPr>
            <w:tcW w:w="8363" w:type="dxa"/>
            <w:tcBorders>
              <w:left w:val="single" w:sz="4" w:space="0" w:color="auto"/>
            </w:tcBorders>
          </w:tcPr>
          <w:p w14:paraId="6B1D84A0" w14:textId="45BF99CE" w:rsidR="00FE78EE" w:rsidRPr="004B5835" w:rsidRDefault="00FE78EE" w:rsidP="00702E74">
            <w:pPr>
              <w:rPr>
                <w:highlight w:val="lightGray"/>
              </w:rPr>
            </w:pPr>
            <w:r w:rsidRPr="004B5835">
              <w:rPr>
                <w:rFonts w:hint="eastAsia"/>
                <w:highlight w:val="lightGray"/>
              </w:rPr>
              <w:t>有給休暇取得促進のため、情報共有や複数担当制等により、業務の属人化の解消、業務分配の偏りの解消に取り組んでいる</w:t>
            </w:r>
            <w:r>
              <w:rPr>
                <w:rFonts w:hint="eastAsia"/>
                <w:highlight w:val="lightGray"/>
              </w:rPr>
              <w:t xml:space="preserve">　　　　　　　　　　　　　　　　　　　　　　　</w:t>
            </w:r>
          </w:p>
        </w:tc>
      </w:tr>
      <w:tr w:rsidR="00FE78EE" w14:paraId="7F327F17" w14:textId="77777777" w:rsidTr="00702E74">
        <w:tc>
          <w:tcPr>
            <w:tcW w:w="2122" w:type="dxa"/>
            <w:vMerge/>
            <w:tcBorders>
              <w:left w:val="single" w:sz="4" w:space="0" w:color="auto"/>
              <w:bottom w:val="single" w:sz="4" w:space="0" w:color="auto"/>
              <w:right w:val="single" w:sz="4" w:space="0" w:color="auto"/>
            </w:tcBorders>
          </w:tcPr>
          <w:p w14:paraId="509BF3DB" w14:textId="77777777" w:rsidR="00FE78EE" w:rsidRDefault="00FE78EE" w:rsidP="00702E74"/>
        </w:tc>
        <w:tc>
          <w:tcPr>
            <w:tcW w:w="8363" w:type="dxa"/>
            <w:tcBorders>
              <w:left w:val="single" w:sz="4" w:space="0" w:color="auto"/>
            </w:tcBorders>
          </w:tcPr>
          <w:p w14:paraId="09E70835" w14:textId="5E1B8746" w:rsidR="00FE78EE" w:rsidRDefault="00C471AB" w:rsidP="00702E74">
            <w:r>
              <w:rPr>
                <w:rFonts w:hint="eastAsia"/>
              </w:rPr>
              <w:t>利用者の支援状況を日々共有し、毎年度</w:t>
            </w:r>
            <w:r w:rsidR="001C7046">
              <w:rPr>
                <w:rFonts w:hint="eastAsia"/>
              </w:rPr>
              <w:t>業務の棚卸しを行っている。定期的に担当業務を見直し再分配することで偏りの解消に努めている。</w:t>
            </w:r>
          </w:p>
        </w:tc>
      </w:tr>
      <w:tr w:rsidR="00FE78EE" w14:paraId="39FC0E5A" w14:textId="77777777" w:rsidTr="00702E74">
        <w:tc>
          <w:tcPr>
            <w:tcW w:w="2122" w:type="dxa"/>
            <w:vMerge w:val="restart"/>
            <w:tcBorders>
              <w:top w:val="single" w:sz="4" w:space="0" w:color="auto"/>
              <w:left w:val="single" w:sz="4" w:space="0" w:color="auto"/>
              <w:right w:val="single" w:sz="4" w:space="0" w:color="auto"/>
            </w:tcBorders>
          </w:tcPr>
          <w:p w14:paraId="2C88BB9B" w14:textId="77777777" w:rsidR="00FD1C7D" w:rsidRDefault="00FD1C7D" w:rsidP="00702E74">
            <w:pPr>
              <w:ind w:leftChars="100" w:left="210" w:firstLineChars="800" w:firstLine="1680"/>
            </w:pPr>
          </w:p>
          <w:p w14:paraId="4F428B24" w14:textId="488835E7" w:rsidR="00FE78EE" w:rsidRDefault="00FD1C7D" w:rsidP="00702E74">
            <w:pPr>
              <w:ind w:leftChars="100" w:left="210" w:firstLineChars="800" w:firstLine="1680"/>
            </w:pPr>
            <w:r>
              <w:rPr>
                <w:rFonts w:hint="eastAsia"/>
              </w:rPr>
              <w:t xml:space="preserve">　</w:t>
            </w:r>
            <w:r w:rsidR="00FE78EE">
              <w:rPr>
                <w:rFonts w:hint="eastAsia"/>
              </w:rPr>
              <w:t>腰痛を含む心身</w:t>
            </w:r>
            <w:r>
              <w:rPr>
                <w:rFonts w:hint="eastAsia"/>
              </w:rPr>
              <w:t>の健康管理</w:t>
            </w:r>
          </w:p>
        </w:tc>
        <w:tc>
          <w:tcPr>
            <w:tcW w:w="8363" w:type="dxa"/>
            <w:tcBorders>
              <w:left w:val="single" w:sz="4" w:space="0" w:color="auto"/>
            </w:tcBorders>
            <w:shd w:val="clear" w:color="auto" w:fill="D1D1D1" w:themeFill="background2" w:themeFillShade="E6"/>
          </w:tcPr>
          <w:p w14:paraId="46E0D299" w14:textId="0441BB91" w:rsidR="00FE78EE" w:rsidRDefault="00FE78EE" w:rsidP="00702E74">
            <w:r>
              <w:rPr>
                <w:rFonts w:hint="eastAsia"/>
              </w:rPr>
              <w:t>短時間勤務労働者</w:t>
            </w:r>
            <w:r w:rsidR="001C7046">
              <w:rPr>
                <w:rFonts w:hint="eastAsia"/>
              </w:rPr>
              <w:t>等</w:t>
            </w:r>
            <w:r>
              <w:rPr>
                <w:rFonts w:hint="eastAsia"/>
              </w:rPr>
              <w:t>も、受信可能な健康診断・ストレスチェックや従業員のための休憩室の設置等健康管理対策の</w:t>
            </w:r>
            <w:r w:rsidRPr="004B5835">
              <w:rPr>
                <w:rFonts w:hint="eastAsia"/>
                <w:shd w:val="clear" w:color="auto" w:fill="D1D1D1" w:themeFill="background2" w:themeFillShade="E6"/>
              </w:rPr>
              <w:t>実施</w:t>
            </w:r>
          </w:p>
        </w:tc>
      </w:tr>
      <w:tr w:rsidR="00FE78EE" w14:paraId="4A811A65" w14:textId="77777777" w:rsidTr="00702E74">
        <w:tc>
          <w:tcPr>
            <w:tcW w:w="2122" w:type="dxa"/>
            <w:vMerge/>
            <w:tcBorders>
              <w:left w:val="single" w:sz="4" w:space="0" w:color="auto"/>
              <w:right w:val="single" w:sz="4" w:space="0" w:color="auto"/>
            </w:tcBorders>
          </w:tcPr>
          <w:p w14:paraId="15BF5336" w14:textId="77777777" w:rsidR="00FE78EE" w:rsidRDefault="00FE78EE" w:rsidP="00702E74"/>
        </w:tc>
        <w:tc>
          <w:tcPr>
            <w:tcW w:w="8363" w:type="dxa"/>
            <w:tcBorders>
              <w:left w:val="single" w:sz="4" w:space="0" w:color="auto"/>
            </w:tcBorders>
          </w:tcPr>
          <w:p w14:paraId="67E80127" w14:textId="38A1ABC6" w:rsidR="00FE78EE" w:rsidRPr="001C7046" w:rsidRDefault="001C7046" w:rsidP="00702E74">
            <w:r>
              <w:rPr>
                <w:rFonts w:hint="eastAsia"/>
              </w:rPr>
              <w:t>事業所全職員に対して年に一度の健康診断受診の促進、声掛けを実施。</w:t>
            </w:r>
          </w:p>
        </w:tc>
      </w:tr>
      <w:tr w:rsidR="00FE78EE" w14:paraId="0A61B577" w14:textId="77777777" w:rsidTr="00702E74">
        <w:tc>
          <w:tcPr>
            <w:tcW w:w="2122" w:type="dxa"/>
            <w:vMerge/>
            <w:tcBorders>
              <w:left w:val="single" w:sz="4" w:space="0" w:color="auto"/>
              <w:right w:val="single" w:sz="4" w:space="0" w:color="auto"/>
            </w:tcBorders>
          </w:tcPr>
          <w:p w14:paraId="55DE7DBD" w14:textId="77777777" w:rsidR="00FE78EE" w:rsidRDefault="00FE78EE" w:rsidP="00702E74"/>
        </w:tc>
        <w:tc>
          <w:tcPr>
            <w:tcW w:w="8363" w:type="dxa"/>
            <w:tcBorders>
              <w:left w:val="single" w:sz="4" w:space="0" w:color="auto"/>
            </w:tcBorders>
            <w:shd w:val="clear" w:color="auto" w:fill="D1D1D1" w:themeFill="background2" w:themeFillShade="E6"/>
          </w:tcPr>
          <w:p w14:paraId="538AAED3" w14:textId="5613D0A6" w:rsidR="00FE78EE" w:rsidRDefault="00FE78EE" w:rsidP="00702E74">
            <w:r>
              <w:rPr>
                <w:rFonts w:hint="eastAsia"/>
              </w:rPr>
              <w:t>事故・</w:t>
            </w:r>
            <w:r w:rsidRPr="004B5835">
              <w:rPr>
                <w:rFonts w:hint="eastAsia"/>
                <w:shd w:val="clear" w:color="auto" w:fill="D1D1D1" w:themeFill="background2" w:themeFillShade="E6"/>
              </w:rPr>
              <w:t>トラブル</w:t>
            </w:r>
            <w:r>
              <w:rPr>
                <w:rFonts w:hint="eastAsia"/>
              </w:rPr>
              <w:t>への対応マニュアル等の作成等の体制の整備</w:t>
            </w:r>
          </w:p>
        </w:tc>
      </w:tr>
      <w:tr w:rsidR="00FE78EE" w14:paraId="46FB36EB" w14:textId="77777777" w:rsidTr="00702E74">
        <w:tc>
          <w:tcPr>
            <w:tcW w:w="2122" w:type="dxa"/>
            <w:vMerge/>
            <w:tcBorders>
              <w:left w:val="single" w:sz="4" w:space="0" w:color="auto"/>
              <w:bottom w:val="single" w:sz="4" w:space="0" w:color="auto"/>
              <w:right w:val="single" w:sz="4" w:space="0" w:color="auto"/>
            </w:tcBorders>
          </w:tcPr>
          <w:p w14:paraId="617B3D6B" w14:textId="77777777" w:rsidR="00FE78EE" w:rsidRDefault="00FE78EE" w:rsidP="00702E74"/>
        </w:tc>
        <w:tc>
          <w:tcPr>
            <w:tcW w:w="8363" w:type="dxa"/>
            <w:tcBorders>
              <w:left w:val="single" w:sz="4" w:space="0" w:color="auto"/>
            </w:tcBorders>
          </w:tcPr>
          <w:p w14:paraId="4FF00BA2" w14:textId="6D3B22E9" w:rsidR="00FE78EE" w:rsidRDefault="001C7046" w:rsidP="00702E74">
            <w:r>
              <w:rPr>
                <w:rFonts w:hint="eastAsia"/>
              </w:rPr>
              <w:t>緊急時の対応マニュアルを作成</w:t>
            </w:r>
          </w:p>
        </w:tc>
      </w:tr>
      <w:tr w:rsidR="00702E74" w14:paraId="532340EA" w14:textId="77777777" w:rsidTr="00702E74">
        <w:tc>
          <w:tcPr>
            <w:tcW w:w="2122" w:type="dxa"/>
            <w:vMerge w:val="restart"/>
            <w:tcBorders>
              <w:top w:val="single" w:sz="4" w:space="0" w:color="auto"/>
              <w:left w:val="single" w:sz="4" w:space="0" w:color="auto"/>
              <w:right w:val="single" w:sz="4" w:space="0" w:color="auto"/>
            </w:tcBorders>
          </w:tcPr>
          <w:p w14:paraId="7D197A97" w14:textId="77777777" w:rsidR="00702E74" w:rsidRDefault="00702E74" w:rsidP="00702E74">
            <w:pPr>
              <w:ind w:firstLineChars="900" w:firstLine="1890"/>
            </w:pPr>
          </w:p>
          <w:p w14:paraId="50AE448A" w14:textId="77777777" w:rsidR="00702E74" w:rsidRDefault="00702E74" w:rsidP="00702E74">
            <w:pPr>
              <w:ind w:firstLineChars="900" w:firstLine="1890"/>
            </w:pPr>
          </w:p>
          <w:p w14:paraId="2E76B2E2" w14:textId="5580FE72" w:rsidR="00702E74" w:rsidRDefault="00702E74" w:rsidP="00702E74">
            <w:pPr>
              <w:ind w:firstLineChars="900" w:firstLine="1890"/>
            </w:pPr>
            <w:r>
              <w:rPr>
                <w:rFonts w:hint="eastAsia"/>
              </w:rPr>
              <w:t xml:space="preserve">　生産性向上のための業務改善の取り組み</w:t>
            </w:r>
          </w:p>
        </w:tc>
        <w:tc>
          <w:tcPr>
            <w:tcW w:w="8363" w:type="dxa"/>
            <w:tcBorders>
              <w:left w:val="single" w:sz="4" w:space="0" w:color="auto"/>
            </w:tcBorders>
            <w:shd w:val="clear" w:color="auto" w:fill="D1D1D1" w:themeFill="background2" w:themeFillShade="E6"/>
          </w:tcPr>
          <w:p w14:paraId="1AB955F4" w14:textId="32BE2762" w:rsidR="00702E74" w:rsidRDefault="00702E74" w:rsidP="00702E74">
            <w:r>
              <w:rPr>
                <w:rFonts w:hint="eastAsia"/>
              </w:rPr>
              <w:t>5S活動等の実施による職場環境の整</w:t>
            </w:r>
            <w:r w:rsidRPr="004B5835">
              <w:rPr>
                <w:rFonts w:hint="eastAsia"/>
                <w:highlight w:val="lightGray"/>
              </w:rPr>
              <w:t>備を行っ</w:t>
            </w:r>
            <w:r>
              <w:rPr>
                <w:rFonts w:hint="eastAsia"/>
              </w:rPr>
              <w:t>ている</w:t>
            </w:r>
          </w:p>
        </w:tc>
      </w:tr>
      <w:tr w:rsidR="00702E74" w14:paraId="322EA06A" w14:textId="77777777" w:rsidTr="00702E74">
        <w:tc>
          <w:tcPr>
            <w:tcW w:w="2122" w:type="dxa"/>
            <w:vMerge/>
            <w:tcBorders>
              <w:left w:val="single" w:sz="4" w:space="0" w:color="auto"/>
              <w:right w:val="single" w:sz="4" w:space="0" w:color="auto"/>
            </w:tcBorders>
          </w:tcPr>
          <w:p w14:paraId="0A7E3198" w14:textId="77777777" w:rsidR="00702E74" w:rsidRDefault="00702E74" w:rsidP="00702E74"/>
        </w:tc>
        <w:tc>
          <w:tcPr>
            <w:tcW w:w="8363" w:type="dxa"/>
            <w:tcBorders>
              <w:left w:val="single" w:sz="4" w:space="0" w:color="auto"/>
            </w:tcBorders>
          </w:tcPr>
          <w:p w14:paraId="26414CDE" w14:textId="7E5BEB19" w:rsidR="00702E74" w:rsidRDefault="00702E74" w:rsidP="00702E74">
            <w:r>
              <w:rPr>
                <w:rFonts w:hint="eastAsia"/>
              </w:rPr>
              <w:t>毎日、整理整頓清掃等を行うように努め、業務上のルールを分かりやすく表示している</w:t>
            </w:r>
          </w:p>
        </w:tc>
      </w:tr>
      <w:tr w:rsidR="00702E74" w:rsidRPr="004B5835" w14:paraId="6812817A" w14:textId="77777777" w:rsidTr="00702E74">
        <w:tc>
          <w:tcPr>
            <w:tcW w:w="2122" w:type="dxa"/>
            <w:vMerge/>
            <w:tcBorders>
              <w:left w:val="single" w:sz="4" w:space="0" w:color="auto"/>
              <w:right w:val="single" w:sz="4" w:space="0" w:color="auto"/>
            </w:tcBorders>
          </w:tcPr>
          <w:p w14:paraId="41CCCC16" w14:textId="77777777" w:rsidR="00702E74" w:rsidRDefault="00702E74" w:rsidP="00702E74"/>
        </w:tc>
        <w:tc>
          <w:tcPr>
            <w:tcW w:w="8363" w:type="dxa"/>
            <w:tcBorders>
              <w:left w:val="single" w:sz="4" w:space="0" w:color="auto"/>
            </w:tcBorders>
          </w:tcPr>
          <w:p w14:paraId="68BE5011" w14:textId="23E7EA65" w:rsidR="00702E74" w:rsidRPr="004B5835" w:rsidRDefault="00702E74" w:rsidP="00702E74">
            <w:pPr>
              <w:rPr>
                <w:highlight w:val="lightGray"/>
              </w:rPr>
            </w:pPr>
            <w:r w:rsidRPr="004B5835">
              <w:rPr>
                <w:rFonts w:hint="eastAsia"/>
                <w:highlight w:val="lightGray"/>
              </w:rPr>
              <w:t>業務手順書の作成や、記録・報告様式の工夫等による情報共有や作業負担の軽減</w:t>
            </w:r>
            <w:r>
              <w:rPr>
                <w:rFonts w:hint="eastAsia"/>
                <w:highlight w:val="lightGray"/>
              </w:rPr>
              <w:t xml:space="preserve">　　　　</w:t>
            </w:r>
          </w:p>
        </w:tc>
      </w:tr>
      <w:tr w:rsidR="00702E74" w14:paraId="38A498B4" w14:textId="77777777" w:rsidTr="00702E74">
        <w:tc>
          <w:tcPr>
            <w:tcW w:w="2122" w:type="dxa"/>
            <w:vMerge/>
            <w:tcBorders>
              <w:left w:val="single" w:sz="4" w:space="0" w:color="auto"/>
              <w:right w:val="single" w:sz="4" w:space="0" w:color="auto"/>
            </w:tcBorders>
          </w:tcPr>
          <w:p w14:paraId="28FE1557" w14:textId="77777777" w:rsidR="00702E74" w:rsidRDefault="00702E74" w:rsidP="00702E74"/>
        </w:tc>
        <w:tc>
          <w:tcPr>
            <w:tcW w:w="8363" w:type="dxa"/>
            <w:tcBorders>
              <w:left w:val="single" w:sz="4" w:space="0" w:color="auto"/>
            </w:tcBorders>
          </w:tcPr>
          <w:p w14:paraId="36857349" w14:textId="4A8F0AD6" w:rsidR="00702E74" w:rsidRDefault="00702E74" w:rsidP="00702E74">
            <w:r>
              <w:rPr>
                <w:rFonts w:hint="eastAsia"/>
              </w:rPr>
              <w:t>入退去のフローチャート作成やSNSを活用した情報共有で業務負担の軽減を行う。</w:t>
            </w:r>
          </w:p>
        </w:tc>
      </w:tr>
      <w:tr w:rsidR="00702E74" w14:paraId="64FEA644" w14:textId="77777777" w:rsidTr="00702E74">
        <w:tc>
          <w:tcPr>
            <w:tcW w:w="2122" w:type="dxa"/>
            <w:vMerge/>
            <w:tcBorders>
              <w:left w:val="single" w:sz="4" w:space="0" w:color="auto"/>
              <w:right w:val="single" w:sz="4" w:space="0" w:color="auto"/>
            </w:tcBorders>
          </w:tcPr>
          <w:p w14:paraId="1D82FB6C" w14:textId="77777777" w:rsidR="00702E74" w:rsidRDefault="00702E74" w:rsidP="00702E74"/>
        </w:tc>
        <w:tc>
          <w:tcPr>
            <w:tcW w:w="8363" w:type="dxa"/>
            <w:tcBorders>
              <w:left w:val="single" w:sz="4" w:space="0" w:color="auto"/>
              <w:bottom w:val="single" w:sz="4" w:space="0" w:color="auto"/>
            </w:tcBorders>
          </w:tcPr>
          <w:p w14:paraId="44F42365" w14:textId="2EA3B70B" w:rsidR="00702E74" w:rsidRDefault="00702E74" w:rsidP="00702E74">
            <w:r w:rsidRPr="004B5835">
              <w:rPr>
                <w:rFonts w:hint="eastAsia"/>
                <w:highlight w:val="lightGray"/>
              </w:rPr>
              <w:t>業務内容の明確化と役割分担を行い、福祉・介護職員が支援に集中できる環境を整備。特に関節業務がある場合は、関節支援業務に従事する者の活用や外注等で担うなど、役割の見直しやシフトの組み換え等を行う</w:t>
            </w:r>
            <w:r>
              <w:rPr>
                <w:rFonts w:hint="eastAsia"/>
                <w:highlight w:val="lightGray"/>
              </w:rPr>
              <w:t xml:space="preserve">　　　　　　　　　　　　　　　　　　　　　</w:t>
            </w:r>
          </w:p>
        </w:tc>
      </w:tr>
      <w:tr w:rsidR="00702E74" w14:paraId="5CBD895E" w14:textId="77777777" w:rsidTr="00702E74">
        <w:trPr>
          <w:trHeight w:val="240"/>
        </w:trPr>
        <w:tc>
          <w:tcPr>
            <w:tcW w:w="2122" w:type="dxa"/>
            <w:vMerge/>
            <w:tcBorders>
              <w:left w:val="single" w:sz="4" w:space="0" w:color="auto"/>
              <w:right w:val="single" w:sz="4" w:space="0" w:color="auto"/>
            </w:tcBorders>
          </w:tcPr>
          <w:p w14:paraId="183D70F9" w14:textId="77777777" w:rsidR="00702E74" w:rsidRDefault="00702E74" w:rsidP="00702E74"/>
        </w:tc>
        <w:tc>
          <w:tcPr>
            <w:tcW w:w="8363" w:type="dxa"/>
            <w:tcBorders>
              <w:left w:val="single" w:sz="4" w:space="0" w:color="auto"/>
            </w:tcBorders>
          </w:tcPr>
          <w:p w14:paraId="0823B403" w14:textId="7ECF29C5" w:rsidR="00702E74" w:rsidRDefault="00702E74" w:rsidP="00702E74">
            <w:pPr>
              <w:rPr>
                <w:rFonts w:hint="eastAsia"/>
              </w:rPr>
            </w:pPr>
            <w:r>
              <w:rPr>
                <w:rFonts w:hint="eastAsia"/>
              </w:rPr>
              <w:t>調理スタッフを雇用したり、通院同行のみ勤務して頂いたりと環境整備に努めている。</w:t>
            </w:r>
          </w:p>
        </w:tc>
      </w:tr>
      <w:tr w:rsidR="00702E74" w14:paraId="67ECB456" w14:textId="77777777" w:rsidTr="00702E74">
        <w:trPr>
          <w:trHeight w:val="465"/>
        </w:trPr>
        <w:tc>
          <w:tcPr>
            <w:tcW w:w="2122" w:type="dxa"/>
            <w:vMerge/>
            <w:tcBorders>
              <w:left w:val="single" w:sz="4" w:space="0" w:color="auto"/>
              <w:right w:val="single" w:sz="4" w:space="0" w:color="auto"/>
            </w:tcBorders>
          </w:tcPr>
          <w:p w14:paraId="5F2A2EEF" w14:textId="77777777" w:rsidR="00702E74" w:rsidRDefault="00702E74" w:rsidP="00702E74"/>
        </w:tc>
        <w:tc>
          <w:tcPr>
            <w:tcW w:w="8363" w:type="dxa"/>
            <w:tcBorders>
              <w:left w:val="single" w:sz="4" w:space="0" w:color="auto"/>
            </w:tcBorders>
          </w:tcPr>
          <w:p w14:paraId="70578094" w14:textId="564699E2" w:rsidR="00702E74" w:rsidRPr="003E2C62" w:rsidRDefault="00702E74" w:rsidP="00702E74">
            <w:pPr>
              <w:rPr>
                <w:rFonts w:hint="eastAsia"/>
                <w:highlight w:val="lightGray"/>
              </w:rPr>
            </w:pPr>
            <w:r w:rsidRPr="003E2C62">
              <w:rPr>
                <w:rFonts w:hint="eastAsia"/>
                <w:highlight w:val="lightGray"/>
              </w:rPr>
              <w:t>現場の課題の見える化を実施している</w:t>
            </w:r>
            <w:r w:rsidR="003E2C62" w:rsidRPr="003E2C62">
              <w:rPr>
                <w:rFonts w:hint="eastAsia"/>
                <w:highlight w:val="lightGray"/>
              </w:rPr>
              <w:t xml:space="preserve">　　　　　　　　　　　　　　　　　　　　　　　　　　　　　　</w:t>
            </w:r>
          </w:p>
        </w:tc>
      </w:tr>
      <w:tr w:rsidR="00702E74" w14:paraId="72E0124C" w14:textId="77777777" w:rsidTr="00702E74">
        <w:trPr>
          <w:trHeight w:val="255"/>
        </w:trPr>
        <w:tc>
          <w:tcPr>
            <w:tcW w:w="2122" w:type="dxa"/>
            <w:vMerge/>
            <w:tcBorders>
              <w:left w:val="single" w:sz="4" w:space="0" w:color="auto"/>
              <w:bottom w:val="single" w:sz="4" w:space="0" w:color="auto"/>
              <w:right w:val="single" w:sz="4" w:space="0" w:color="auto"/>
            </w:tcBorders>
          </w:tcPr>
          <w:p w14:paraId="52764224" w14:textId="77777777" w:rsidR="00702E74" w:rsidRDefault="00702E74" w:rsidP="00702E74"/>
        </w:tc>
        <w:tc>
          <w:tcPr>
            <w:tcW w:w="8363" w:type="dxa"/>
            <w:tcBorders>
              <w:left w:val="single" w:sz="4" w:space="0" w:color="auto"/>
            </w:tcBorders>
          </w:tcPr>
          <w:p w14:paraId="1DD44176" w14:textId="0B45FB28" w:rsidR="00702E74" w:rsidRPr="00702E74" w:rsidRDefault="00702E74" w:rsidP="00702E74">
            <w:pPr>
              <w:rPr>
                <w:rFonts w:hint="eastAsia"/>
              </w:rPr>
            </w:pPr>
            <w:r>
              <w:rPr>
                <w:rFonts w:hint="eastAsia"/>
              </w:rPr>
              <w:t>定期的な担当理事との面談時に</w:t>
            </w:r>
            <w:r w:rsidR="003E2C62">
              <w:rPr>
                <w:rFonts w:hint="eastAsia"/>
              </w:rPr>
              <w:t>口頭、書面にて課題の見える化に取り組んでいる。</w:t>
            </w:r>
          </w:p>
        </w:tc>
      </w:tr>
      <w:tr w:rsidR="00FE78EE" w14:paraId="06E03544" w14:textId="77777777" w:rsidTr="00702E74">
        <w:tc>
          <w:tcPr>
            <w:tcW w:w="2122" w:type="dxa"/>
            <w:vMerge w:val="restart"/>
            <w:tcBorders>
              <w:top w:val="single" w:sz="4" w:space="0" w:color="auto"/>
              <w:left w:val="single" w:sz="4" w:space="0" w:color="auto"/>
              <w:right w:val="single" w:sz="4" w:space="0" w:color="auto"/>
            </w:tcBorders>
          </w:tcPr>
          <w:p w14:paraId="7DA9D7F8" w14:textId="77777777" w:rsidR="00FD1C7D" w:rsidRDefault="00FD1C7D" w:rsidP="00702E74"/>
          <w:p w14:paraId="06CCA0C3" w14:textId="77777777" w:rsidR="00FD1C7D" w:rsidRDefault="00FD1C7D" w:rsidP="00702E74"/>
          <w:p w14:paraId="6E4BB06A" w14:textId="122A9617" w:rsidR="00FE78EE" w:rsidRDefault="00FD1C7D" w:rsidP="00702E74">
            <w:r>
              <w:rPr>
                <w:rFonts w:hint="eastAsia"/>
              </w:rPr>
              <w:t>やりがい・働きがいの醸成</w:t>
            </w:r>
          </w:p>
        </w:tc>
        <w:tc>
          <w:tcPr>
            <w:tcW w:w="8363" w:type="dxa"/>
            <w:tcBorders>
              <w:left w:val="single" w:sz="4" w:space="0" w:color="auto"/>
            </w:tcBorders>
          </w:tcPr>
          <w:p w14:paraId="68BBC778" w14:textId="4FE2CCC7" w:rsidR="00FE78EE" w:rsidRPr="00FD1ED4" w:rsidRDefault="00FE78EE" w:rsidP="00702E74">
            <w:pPr>
              <w:rPr>
                <w:highlight w:val="lightGray"/>
              </w:rPr>
            </w:pPr>
            <w:r w:rsidRPr="00FD1ED4">
              <w:rPr>
                <w:rFonts w:hint="eastAsia"/>
                <w:highlight w:val="lightGray"/>
              </w:rPr>
              <w:t>ミーティング等による職場内コミュニケーションの円滑化による個々の福祉・介護職員の気づきを踏まえた業務環境や支援内容の改善</w:t>
            </w:r>
            <w:r>
              <w:rPr>
                <w:rFonts w:hint="eastAsia"/>
                <w:highlight w:val="lightGray"/>
              </w:rPr>
              <w:t xml:space="preserve">　　　　　　　　　　　　　　　　　　　</w:t>
            </w:r>
          </w:p>
        </w:tc>
      </w:tr>
      <w:tr w:rsidR="00FE78EE" w14:paraId="1640AE24" w14:textId="77777777" w:rsidTr="00702E74">
        <w:tc>
          <w:tcPr>
            <w:tcW w:w="2122" w:type="dxa"/>
            <w:vMerge/>
            <w:tcBorders>
              <w:left w:val="single" w:sz="4" w:space="0" w:color="auto"/>
              <w:right w:val="single" w:sz="4" w:space="0" w:color="auto"/>
            </w:tcBorders>
          </w:tcPr>
          <w:p w14:paraId="6268300B" w14:textId="77777777" w:rsidR="00FE78EE" w:rsidRDefault="00FE78EE" w:rsidP="00702E74"/>
        </w:tc>
        <w:tc>
          <w:tcPr>
            <w:tcW w:w="8363" w:type="dxa"/>
            <w:tcBorders>
              <w:left w:val="single" w:sz="4" w:space="0" w:color="auto"/>
            </w:tcBorders>
          </w:tcPr>
          <w:p w14:paraId="5207F4A1" w14:textId="201470D1" w:rsidR="00FE78EE" w:rsidRPr="004B5835" w:rsidRDefault="00C33630" w:rsidP="00702E74">
            <w:r>
              <w:rPr>
                <w:rFonts w:hint="eastAsia"/>
              </w:rPr>
              <w:t>毎月の職員会議において情報や気づきを共有している。個別で事例検討し支援内容の改善にも繋がっている。</w:t>
            </w:r>
          </w:p>
        </w:tc>
      </w:tr>
      <w:tr w:rsidR="00FE78EE" w14:paraId="68440E06" w14:textId="77777777" w:rsidTr="00702E74">
        <w:tc>
          <w:tcPr>
            <w:tcW w:w="2122" w:type="dxa"/>
            <w:vMerge/>
            <w:tcBorders>
              <w:left w:val="single" w:sz="4" w:space="0" w:color="auto"/>
              <w:right w:val="single" w:sz="4" w:space="0" w:color="auto"/>
            </w:tcBorders>
          </w:tcPr>
          <w:p w14:paraId="4A6552E6" w14:textId="77777777" w:rsidR="00FE78EE" w:rsidRDefault="00FE78EE" w:rsidP="00702E74"/>
        </w:tc>
        <w:tc>
          <w:tcPr>
            <w:tcW w:w="8363" w:type="dxa"/>
            <w:tcBorders>
              <w:left w:val="single" w:sz="4" w:space="0" w:color="auto"/>
            </w:tcBorders>
          </w:tcPr>
          <w:p w14:paraId="2C2A27C2" w14:textId="52DBECC9" w:rsidR="00FE78EE" w:rsidRPr="00FD1ED4" w:rsidRDefault="00FE78EE" w:rsidP="00702E74">
            <w:pPr>
              <w:rPr>
                <w:highlight w:val="lightGray"/>
              </w:rPr>
            </w:pPr>
            <w:r w:rsidRPr="00FD1ED4">
              <w:rPr>
                <w:rFonts w:hint="eastAsia"/>
                <w:highlight w:val="lightGray"/>
              </w:rPr>
              <w:t>支援の好事例や、利用者やその家族からの謝意等の情報を共有する機会の提供</w:t>
            </w:r>
            <w:r>
              <w:rPr>
                <w:rFonts w:hint="eastAsia"/>
                <w:highlight w:val="lightGray"/>
              </w:rPr>
              <w:t xml:space="preserve">　　　　　　　　　　　　　</w:t>
            </w:r>
          </w:p>
        </w:tc>
      </w:tr>
      <w:tr w:rsidR="00FE78EE" w14:paraId="7C851F09" w14:textId="77777777" w:rsidTr="00702E74">
        <w:tc>
          <w:tcPr>
            <w:tcW w:w="2122" w:type="dxa"/>
            <w:vMerge/>
            <w:tcBorders>
              <w:left w:val="single" w:sz="4" w:space="0" w:color="auto"/>
              <w:bottom w:val="single" w:sz="4" w:space="0" w:color="auto"/>
              <w:right w:val="single" w:sz="4" w:space="0" w:color="auto"/>
            </w:tcBorders>
          </w:tcPr>
          <w:p w14:paraId="15DAE023" w14:textId="77777777" w:rsidR="00FE78EE" w:rsidRDefault="00FE78EE" w:rsidP="00702E74"/>
        </w:tc>
        <w:tc>
          <w:tcPr>
            <w:tcW w:w="8363" w:type="dxa"/>
            <w:tcBorders>
              <w:left w:val="single" w:sz="4" w:space="0" w:color="auto"/>
            </w:tcBorders>
          </w:tcPr>
          <w:p w14:paraId="08D55E08" w14:textId="170AC53B" w:rsidR="00FE78EE" w:rsidRDefault="00C33630" w:rsidP="00702E74">
            <w:r>
              <w:rPr>
                <w:rFonts w:hint="eastAsia"/>
              </w:rPr>
              <w:t>全体会議や日々の業務の中において、職員間で共有している。</w:t>
            </w:r>
          </w:p>
        </w:tc>
      </w:tr>
    </w:tbl>
    <w:p w14:paraId="2FFA3CBA" w14:textId="080AC1FC" w:rsidR="00497537" w:rsidRDefault="005921EA">
      <w:r>
        <w:rPr>
          <w:rFonts w:hint="eastAsia"/>
        </w:rPr>
        <w:t xml:space="preserve">福祉・介護職員処遇改善加算　職場環境等要件　　</w:t>
      </w:r>
    </w:p>
    <w:p w14:paraId="3C430199" w14:textId="5E74B53A" w:rsidR="005921EA" w:rsidRDefault="00322D0C">
      <w:r>
        <w:rPr>
          <w:rFonts w:hint="eastAsia"/>
        </w:rPr>
        <w:t>グループホームの取り組み</w:t>
      </w:r>
      <w:r w:rsidR="005921EA">
        <w:rPr>
          <w:rFonts w:hint="eastAsia"/>
        </w:rPr>
        <w:t xml:space="preserve">　　　　　　　　</w:t>
      </w:r>
    </w:p>
    <w:sectPr w:rsidR="005921EA" w:rsidSect="00A75A77">
      <w:pgSz w:w="11906" w:h="16838" w:code="9"/>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25C2" w14:textId="77777777" w:rsidR="00AC56F6" w:rsidRDefault="00AC56F6" w:rsidP="00B366AF">
      <w:r>
        <w:separator/>
      </w:r>
    </w:p>
  </w:endnote>
  <w:endnote w:type="continuationSeparator" w:id="0">
    <w:p w14:paraId="536C7055" w14:textId="77777777" w:rsidR="00AC56F6" w:rsidRDefault="00AC56F6" w:rsidP="00B3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10F6" w14:textId="77777777" w:rsidR="00AC56F6" w:rsidRDefault="00AC56F6" w:rsidP="00B366AF">
      <w:r>
        <w:separator/>
      </w:r>
    </w:p>
  </w:footnote>
  <w:footnote w:type="continuationSeparator" w:id="0">
    <w:p w14:paraId="757F6659" w14:textId="77777777" w:rsidR="00AC56F6" w:rsidRDefault="00AC56F6" w:rsidP="00B36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AF"/>
    <w:rsid w:val="00040DDE"/>
    <w:rsid w:val="000A1A3C"/>
    <w:rsid w:val="000A3646"/>
    <w:rsid w:val="00184FCC"/>
    <w:rsid w:val="001C7046"/>
    <w:rsid w:val="00313049"/>
    <w:rsid w:val="00322D0C"/>
    <w:rsid w:val="00332994"/>
    <w:rsid w:val="003E2C62"/>
    <w:rsid w:val="00497537"/>
    <w:rsid w:val="004B5835"/>
    <w:rsid w:val="00516120"/>
    <w:rsid w:val="00532818"/>
    <w:rsid w:val="00545351"/>
    <w:rsid w:val="005921EA"/>
    <w:rsid w:val="00680D6D"/>
    <w:rsid w:val="006C2B86"/>
    <w:rsid w:val="00702E74"/>
    <w:rsid w:val="00773D0D"/>
    <w:rsid w:val="007815C1"/>
    <w:rsid w:val="009C39D6"/>
    <w:rsid w:val="00A32D6D"/>
    <w:rsid w:val="00A636EA"/>
    <w:rsid w:val="00A75A77"/>
    <w:rsid w:val="00A96EEB"/>
    <w:rsid w:val="00AA3353"/>
    <w:rsid w:val="00AC56F6"/>
    <w:rsid w:val="00AE7A95"/>
    <w:rsid w:val="00B366AF"/>
    <w:rsid w:val="00B40181"/>
    <w:rsid w:val="00BD4106"/>
    <w:rsid w:val="00C14BFF"/>
    <w:rsid w:val="00C33630"/>
    <w:rsid w:val="00C471AB"/>
    <w:rsid w:val="00DD4FB1"/>
    <w:rsid w:val="00DF6BF7"/>
    <w:rsid w:val="00ED1856"/>
    <w:rsid w:val="00FD1C7D"/>
    <w:rsid w:val="00FD1ED4"/>
    <w:rsid w:val="00FE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35A9E"/>
  <w15:chartTrackingRefBased/>
  <w15:docId w15:val="{9B3DD464-6299-44A3-889F-2544D991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66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66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66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66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66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66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66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66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66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66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66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66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66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66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66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66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66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66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66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6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6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6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6AF"/>
    <w:pPr>
      <w:spacing w:before="160" w:after="160"/>
      <w:jc w:val="center"/>
    </w:pPr>
    <w:rPr>
      <w:i/>
      <w:iCs/>
      <w:color w:val="404040" w:themeColor="text1" w:themeTint="BF"/>
    </w:rPr>
  </w:style>
  <w:style w:type="character" w:customStyle="1" w:styleId="a8">
    <w:name w:val="引用文 (文字)"/>
    <w:basedOn w:val="a0"/>
    <w:link w:val="a7"/>
    <w:uiPriority w:val="29"/>
    <w:rsid w:val="00B366AF"/>
    <w:rPr>
      <w:i/>
      <w:iCs/>
      <w:color w:val="404040" w:themeColor="text1" w:themeTint="BF"/>
    </w:rPr>
  </w:style>
  <w:style w:type="paragraph" w:styleId="a9">
    <w:name w:val="List Paragraph"/>
    <w:basedOn w:val="a"/>
    <w:uiPriority w:val="34"/>
    <w:qFormat/>
    <w:rsid w:val="00B366AF"/>
    <w:pPr>
      <w:ind w:left="720"/>
      <w:contextualSpacing/>
    </w:pPr>
  </w:style>
  <w:style w:type="character" w:styleId="21">
    <w:name w:val="Intense Emphasis"/>
    <w:basedOn w:val="a0"/>
    <w:uiPriority w:val="21"/>
    <w:qFormat/>
    <w:rsid w:val="00B366AF"/>
    <w:rPr>
      <w:i/>
      <w:iCs/>
      <w:color w:val="0F4761" w:themeColor="accent1" w:themeShade="BF"/>
    </w:rPr>
  </w:style>
  <w:style w:type="paragraph" w:styleId="22">
    <w:name w:val="Intense Quote"/>
    <w:basedOn w:val="a"/>
    <w:next w:val="a"/>
    <w:link w:val="23"/>
    <w:uiPriority w:val="30"/>
    <w:qFormat/>
    <w:rsid w:val="00B36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66AF"/>
    <w:rPr>
      <w:i/>
      <w:iCs/>
      <w:color w:val="0F4761" w:themeColor="accent1" w:themeShade="BF"/>
    </w:rPr>
  </w:style>
  <w:style w:type="character" w:styleId="24">
    <w:name w:val="Intense Reference"/>
    <w:basedOn w:val="a0"/>
    <w:uiPriority w:val="32"/>
    <w:qFormat/>
    <w:rsid w:val="00B366AF"/>
    <w:rPr>
      <w:b/>
      <w:bCs/>
      <w:smallCaps/>
      <w:color w:val="0F4761" w:themeColor="accent1" w:themeShade="BF"/>
      <w:spacing w:val="5"/>
    </w:rPr>
  </w:style>
  <w:style w:type="table" w:styleId="aa">
    <w:name w:val="Table Grid"/>
    <w:basedOn w:val="a1"/>
    <w:uiPriority w:val="39"/>
    <w:rsid w:val="00B3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B366A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b">
    <w:name w:val="header"/>
    <w:basedOn w:val="a"/>
    <w:link w:val="ac"/>
    <w:uiPriority w:val="99"/>
    <w:unhideWhenUsed/>
    <w:rsid w:val="00B366AF"/>
    <w:pPr>
      <w:tabs>
        <w:tab w:val="center" w:pos="4252"/>
        <w:tab w:val="right" w:pos="8504"/>
      </w:tabs>
      <w:snapToGrid w:val="0"/>
    </w:pPr>
  </w:style>
  <w:style w:type="character" w:customStyle="1" w:styleId="ac">
    <w:name w:val="ヘッダー (文字)"/>
    <w:basedOn w:val="a0"/>
    <w:link w:val="ab"/>
    <w:uiPriority w:val="99"/>
    <w:rsid w:val="00B366AF"/>
  </w:style>
  <w:style w:type="paragraph" w:styleId="ad">
    <w:name w:val="footer"/>
    <w:basedOn w:val="a"/>
    <w:link w:val="ae"/>
    <w:uiPriority w:val="99"/>
    <w:unhideWhenUsed/>
    <w:rsid w:val="00B366AF"/>
    <w:pPr>
      <w:tabs>
        <w:tab w:val="center" w:pos="4252"/>
        <w:tab w:val="right" w:pos="8504"/>
      </w:tabs>
      <w:snapToGrid w:val="0"/>
    </w:pPr>
  </w:style>
  <w:style w:type="character" w:customStyle="1" w:styleId="ae">
    <w:name w:val="フッター (文字)"/>
    <w:basedOn w:val="a0"/>
    <w:link w:val="ad"/>
    <w:uiPriority w:val="99"/>
    <w:rsid w:val="00B3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mezon-mituzawa@outlook.jp</dc:creator>
  <cp:keywords/>
  <dc:description/>
  <cp:lastModifiedBy>mezon-mituzawa@outlook.jp</cp:lastModifiedBy>
  <cp:revision>8</cp:revision>
  <dcterms:created xsi:type="dcterms:W3CDTF">2025-10-16T06:48:00Z</dcterms:created>
  <dcterms:modified xsi:type="dcterms:W3CDTF">2026-04-14T07:19:00Z</dcterms:modified>
</cp:coreProperties>
</file>